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A3" w:rsidRPr="00A7092A" w:rsidRDefault="009B6CA3" w:rsidP="009B6CA3">
      <w:pPr>
        <w:pStyle w:val="a5"/>
        <w:shd w:val="clear" w:color="auto" w:fill="FFFFFF"/>
        <w:spacing w:line="390" w:lineRule="atLeast"/>
        <w:ind w:firstLineChars="200" w:firstLine="480"/>
        <w:jc w:val="center"/>
        <w:rPr>
          <w:rFonts w:ascii="仿宋_GB2312" w:eastAsia="仿宋_GB2312"/>
          <w:color w:val="000000"/>
          <w:szCs w:val="28"/>
        </w:rPr>
      </w:pPr>
      <w:r>
        <w:rPr>
          <w:rFonts w:ascii="仿宋_GB2312" w:eastAsia="仿宋_GB2312" w:hint="eastAsia"/>
          <w:color w:val="000000"/>
          <w:szCs w:val="28"/>
        </w:rPr>
        <w:t>附</w:t>
      </w:r>
      <w:r w:rsidRPr="00A7092A">
        <w:rPr>
          <w:rFonts w:ascii="仿宋_GB2312" w:eastAsia="仿宋_GB2312" w:hint="eastAsia"/>
          <w:color w:val="000000"/>
          <w:szCs w:val="28"/>
        </w:rPr>
        <w:t>表：我校获批2018年陕西省社会科学基金项目立项名单</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00"/>
        <w:gridCol w:w="4320"/>
        <w:gridCol w:w="1080"/>
        <w:gridCol w:w="1146"/>
      </w:tblGrid>
      <w:tr w:rsidR="009B6CA3" w:rsidRPr="00D17070" w:rsidTr="009B6CA3">
        <w:trPr>
          <w:trHeight w:val="495"/>
        </w:trPr>
        <w:tc>
          <w:tcPr>
            <w:tcW w:w="418" w:type="pct"/>
            <w:vAlign w:val="center"/>
          </w:tcPr>
          <w:p w:rsidR="009B6CA3" w:rsidRPr="00A7092A" w:rsidRDefault="009B6CA3" w:rsidP="009B6CA3">
            <w:pPr>
              <w:jc w:val="center"/>
              <w:rPr>
                <w:rFonts w:ascii="宋体" w:hAnsi="宋体" w:cs="宋体"/>
                <w:b/>
                <w:bCs/>
                <w:sz w:val="24"/>
              </w:rPr>
            </w:pPr>
            <w:r>
              <w:rPr>
                <w:rFonts w:ascii="宋体" w:hAnsi="宋体" w:cs="宋体" w:hint="eastAsia"/>
                <w:b/>
                <w:bCs/>
                <w:sz w:val="24"/>
              </w:rPr>
              <w:t>序号</w:t>
            </w:r>
          </w:p>
        </w:tc>
        <w:tc>
          <w:tcPr>
            <w:tcW w:w="988" w:type="pct"/>
            <w:shd w:val="clear" w:color="auto" w:fill="auto"/>
            <w:vAlign w:val="center"/>
          </w:tcPr>
          <w:p w:rsidR="009B6CA3" w:rsidRPr="00A7092A" w:rsidRDefault="009B6CA3" w:rsidP="009B6CA3">
            <w:pPr>
              <w:jc w:val="center"/>
              <w:rPr>
                <w:rFonts w:ascii="宋体" w:hAnsi="宋体" w:cs="宋体"/>
                <w:b/>
                <w:bCs/>
                <w:sz w:val="24"/>
              </w:rPr>
            </w:pPr>
            <w:r w:rsidRPr="00A7092A">
              <w:rPr>
                <w:rFonts w:ascii="宋体" w:hAnsi="宋体" w:cs="宋体" w:hint="eastAsia"/>
                <w:b/>
                <w:bCs/>
                <w:sz w:val="24"/>
              </w:rPr>
              <w:t>学科分类</w:t>
            </w:r>
          </w:p>
        </w:tc>
        <w:tc>
          <w:tcPr>
            <w:tcW w:w="2372" w:type="pct"/>
            <w:shd w:val="clear" w:color="auto" w:fill="auto"/>
            <w:vAlign w:val="center"/>
          </w:tcPr>
          <w:p w:rsidR="009B6CA3" w:rsidRPr="00A7092A" w:rsidRDefault="009B6CA3" w:rsidP="009B6CA3">
            <w:pPr>
              <w:jc w:val="center"/>
              <w:rPr>
                <w:rFonts w:ascii="宋体" w:hAnsi="宋体" w:cs="宋体"/>
                <w:b/>
                <w:bCs/>
                <w:sz w:val="24"/>
              </w:rPr>
            </w:pPr>
            <w:r w:rsidRPr="00A7092A">
              <w:rPr>
                <w:rFonts w:ascii="宋体" w:hAnsi="宋体" w:cs="宋体" w:hint="eastAsia"/>
                <w:b/>
                <w:bCs/>
                <w:sz w:val="24"/>
              </w:rPr>
              <w:t>项目名称</w:t>
            </w:r>
          </w:p>
        </w:tc>
        <w:tc>
          <w:tcPr>
            <w:tcW w:w="593" w:type="pct"/>
            <w:shd w:val="clear" w:color="auto" w:fill="auto"/>
            <w:vAlign w:val="center"/>
          </w:tcPr>
          <w:p w:rsidR="009B6CA3" w:rsidRPr="00A7092A" w:rsidRDefault="009B6CA3" w:rsidP="009B6CA3">
            <w:pPr>
              <w:jc w:val="center"/>
              <w:rPr>
                <w:rFonts w:ascii="宋体" w:hAnsi="宋体" w:cs="宋体"/>
                <w:b/>
                <w:bCs/>
                <w:sz w:val="24"/>
              </w:rPr>
            </w:pPr>
            <w:r w:rsidRPr="00A7092A">
              <w:rPr>
                <w:rFonts w:ascii="宋体" w:hAnsi="宋体" w:cs="宋体" w:hint="eastAsia"/>
                <w:b/>
                <w:bCs/>
                <w:sz w:val="24"/>
              </w:rPr>
              <w:t>负责人</w:t>
            </w:r>
          </w:p>
        </w:tc>
        <w:tc>
          <w:tcPr>
            <w:tcW w:w="629" w:type="pct"/>
            <w:shd w:val="clear" w:color="auto" w:fill="auto"/>
            <w:vAlign w:val="center"/>
          </w:tcPr>
          <w:p w:rsidR="009B6CA3" w:rsidRPr="00D17070" w:rsidRDefault="009B6CA3" w:rsidP="009B6CA3">
            <w:pPr>
              <w:jc w:val="center"/>
              <w:rPr>
                <w:sz w:val="20"/>
                <w:szCs w:val="20"/>
              </w:rPr>
            </w:pPr>
            <w:r w:rsidRPr="00D17070">
              <w:rPr>
                <w:rFonts w:ascii="宋体" w:hAnsi="宋体" w:cs="宋体" w:hint="eastAsia"/>
                <w:b/>
                <w:bCs/>
                <w:sz w:val="24"/>
              </w:rPr>
              <w:t>单位</w:t>
            </w:r>
          </w:p>
        </w:tc>
      </w:tr>
      <w:tr w:rsidR="009B6CA3" w:rsidRPr="00D17070" w:rsidTr="009B6CA3">
        <w:trPr>
          <w:trHeight w:val="61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w:t>
            </w:r>
          </w:p>
        </w:tc>
        <w:tc>
          <w:tcPr>
            <w:tcW w:w="988"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党史·党建</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新时代全面从严治党制度体系建构研究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proofErr w:type="gramStart"/>
            <w:r w:rsidRPr="00A7092A">
              <w:rPr>
                <w:rFonts w:ascii="宋体" w:hAnsi="宋体" w:cs="宋体" w:hint="eastAsia"/>
                <w:color w:val="000000"/>
              </w:rPr>
              <w:t>关振国</w:t>
            </w:r>
            <w:proofErr w:type="gramEnd"/>
          </w:p>
        </w:tc>
        <w:tc>
          <w:tcPr>
            <w:tcW w:w="629" w:type="pct"/>
            <w:shd w:val="clear" w:color="auto" w:fill="auto"/>
            <w:vAlign w:val="center"/>
          </w:tcPr>
          <w:p w:rsidR="009B6CA3" w:rsidRPr="00D17070" w:rsidRDefault="009B6CA3" w:rsidP="009B6CA3">
            <w:pPr>
              <w:jc w:val="center"/>
              <w:rPr>
                <w:sz w:val="20"/>
                <w:szCs w:val="20"/>
              </w:rPr>
            </w:pPr>
            <w:r w:rsidRPr="00D17070">
              <w:rPr>
                <w:rFonts w:ascii="宋体" w:hAnsi="宋体" w:cs="宋体" w:hint="eastAsia"/>
                <w:color w:val="000000"/>
              </w:rPr>
              <w:t>马克思主义学院</w:t>
            </w:r>
          </w:p>
        </w:tc>
      </w:tr>
      <w:tr w:rsidR="009B6CA3" w:rsidRPr="00A7092A" w:rsidTr="009B6CA3">
        <w:trPr>
          <w:trHeight w:val="49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2</w:t>
            </w:r>
          </w:p>
        </w:tc>
        <w:tc>
          <w:tcPr>
            <w:tcW w:w="988" w:type="pct"/>
            <w:vMerge w:val="restar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哲学·宗教学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《正蒙》注释及重要概念诠释</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王海成</w:t>
            </w:r>
          </w:p>
        </w:tc>
        <w:tc>
          <w:tcPr>
            <w:tcW w:w="629" w:type="pct"/>
            <w:shd w:val="clear" w:color="auto" w:fill="auto"/>
            <w:vAlign w:val="center"/>
          </w:tcPr>
          <w:p w:rsidR="009B6CA3" w:rsidRPr="00A7092A" w:rsidRDefault="009B6CA3" w:rsidP="009B6CA3">
            <w:pPr>
              <w:jc w:val="center"/>
              <w:rPr>
                <w:rFonts w:eastAsia="Times New Roman"/>
                <w:sz w:val="20"/>
                <w:szCs w:val="20"/>
              </w:rPr>
            </w:pPr>
            <w:r w:rsidRPr="00D17070">
              <w:rPr>
                <w:rFonts w:ascii="宋体" w:hAnsi="宋体" w:cs="宋体" w:hint="eastAsia"/>
                <w:color w:val="000000"/>
              </w:rPr>
              <w:t>马克思主义学院</w:t>
            </w:r>
          </w:p>
        </w:tc>
      </w:tr>
      <w:tr w:rsidR="009B6CA3" w:rsidRPr="00A7092A" w:rsidTr="009B6CA3">
        <w:trPr>
          <w:trHeight w:val="49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3</w:t>
            </w:r>
          </w:p>
        </w:tc>
        <w:tc>
          <w:tcPr>
            <w:tcW w:w="988" w:type="pct"/>
            <w:vMerge/>
            <w:shd w:val="clear" w:color="auto" w:fill="auto"/>
            <w:vAlign w:val="center"/>
          </w:tcPr>
          <w:p w:rsidR="009B6CA3" w:rsidRPr="00A7092A" w:rsidRDefault="009B6CA3" w:rsidP="009B6CA3">
            <w:pPr>
              <w:jc w:val="center"/>
              <w:rPr>
                <w:rFonts w:ascii="宋体" w:hAnsi="宋体" w:cs="宋体"/>
                <w:color w:val="000000"/>
              </w:rPr>
            </w:pP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金融化生存世界的哲学批判</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郑柏茹</w:t>
            </w:r>
          </w:p>
        </w:tc>
        <w:tc>
          <w:tcPr>
            <w:tcW w:w="629" w:type="pct"/>
            <w:shd w:val="clear" w:color="auto" w:fill="auto"/>
            <w:vAlign w:val="center"/>
          </w:tcPr>
          <w:p w:rsidR="009B6CA3" w:rsidRPr="00A7092A" w:rsidRDefault="009B6CA3" w:rsidP="009B6CA3">
            <w:pPr>
              <w:jc w:val="center"/>
              <w:rPr>
                <w:rFonts w:eastAsia="Times New Roman"/>
                <w:sz w:val="20"/>
                <w:szCs w:val="20"/>
              </w:rPr>
            </w:pPr>
            <w:r w:rsidRPr="00D17070">
              <w:rPr>
                <w:rFonts w:ascii="宋体" w:hAnsi="宋体" w:cs="宋体" w:hint="eastAsia"/>
                <w:color w:val="000000"/>
              </w:rPr>
              <w:t>马克思主义学院</w:t>
            </w:r>
          </w:p>
        </w:tc>
      </w:tr>
      <w:tr w:rsidR="009B6CA3" w:rsidRPr="00D17070" w:rsidTr="009B6CA3">
        <w:trPr>
          <w:trHeight w:val="58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4</w:t>
            </w:r>
          </w:p>
        </w:tc>
        <w:tc>
          <w:tcPr>
            <w:tcW w:w="988" w:type="pct"/>
            <w:vMerge w:val="restar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经济学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劳动力迁移下陕南农村地区留守老人多维贫困测度、分解及扶贫对策</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徐家鹏</w:t>
            </w:r>
          </w:p>
        </w:tc>
        <w:tc>
          <w:tcPr>
            <w:tcW w:w="629" w:type="pct"/>
            <w:shd w:val="clear" w:color="auto" w:fill="auto"/>
            <w:vAlign w:val="center"/>
          </w:tcPr>
          <w:p w:rsidR="009B6CA3" w:rsidRPr="00D17070" w:rsidRDefault="009B6CA3" w:rsidP="009B6CA3">
            <w:pPr>
              <w:jc w:val="center"/>
              <w:rPr>
                <w:rFonts w:ascii="宋体" w:hAnsi="宋体" w:cs="宋体"/>
                <w:color w:val="000000"/>
              </w:rPr>
            </w:pPr>
            <w:r w:rsidRPr="00D17070">
              <w:rPr>
                <w:rFonts w:ascii="宋体" w:hAnsi="宋体" w:cs="宋体" w:hint="eastAsia"/>
                <w:color w:val="000000"/>
              </w:rPr>
              <w:t>经济管理学院</w:t>
            </w:r>
          </w:p>
        </w:tc>
      </w:tr>
      <w:tr w:rsidR="009B6CA3" w:rsidRPr="00D17070" w:rsidTr="009B6CA3">
        <w:trPr>
          <w:trHeight w:val="72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5</w:t>
            </w:r>
          </w:p>
        </w:tc>
        <w:tc>
          <w:tcPr>
            <w:tcW w:w="988" w:type="pct"/>
            <w:vMerge/>
            <w:shd w:val="clear" w:color="auto" w:fill="auto"/>
            <w:vAlign w:val="center"/>
          </w:tcPr>
          <w:p w:rsidR="009B6CA3" w:rsidRPr="00A7092A" w:rsidRDefault="009B6CA3" w:rsidP="009B6CA3">
            <w:pPr>
              <w:jc w:val="center"/>
              <w:rPr>
                <w:rFonts w:ascii="宋体" w:hAnsi="宋体" w:cs="宋体"/>
                <w:color w:val="000000"/>
              </w:rPr>
            </w:pP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乡村振兴视角下陕西省家庭农场征信体系构建与提升策略研究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石宝峰</w:t>
            </w:r>
          </w:p>
        </w:tc>
        <w:tc>
          <w:tcPr>
            <w:tcW w:w="629" w:type="pct"/>
            <w:shd w:val="clear" w:color="auto" w:fill="auto"/>
            <w:vAlign w:val="center"/>
          </w:tcPr>
          <w:p w:rsidR="009B6CA3" w:rsidRPr="00D17070" w:rsidRDefault="009B6CA3" w:rsidP="009B6CA3">
            <w:pPr>
              <w:jc w:val="center"/>
              <w:rPr>
                <w:rFonts w:ascii="宋体" w:hAnsi="宋体" w:cs="宋体"/>
                <w:color w:val="000000"/>
              </w:rPr>
            </w:pPr>
            <w:r w:rsidRPr="00D17070">
              <w:rPr>
                <w:rFonts w:ascii="宋体" w:hAnsi="宋体" w:cs="宋体" w:hint="eastAsia"/>
                <w:color w:val="000000"/>
              </w:rPr>
              <w:t>经济管理学院</w:t>
            </w:r>
          </w:p>
        </w:tc>
      </w:tr>
      <w:tr w:rsidR="009B6CA3" w:rsidTr="009B6CA3">
        <w:trPr>
          <w:trHeight w:val="72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6</w:t>
            </w:r>
          </w:p>
        </w:tc>
        <w:tc>
          <w:tcPr>
            <w:tcW w:w="988" w:type="pct"/>
            <w:vMerge w:val="restar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管理学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基于“三变改革”背景下的陕西省农村“两委”干部激励与制约体系构建</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王征兵</w:t>
            </w:r>
          </w:p>
        </w:tc>
        <w:tc>
          <w:tcPr>
            <w:tcW w:w="629" w:type="pct"/>
            <w:shd w:val="clear" w:color="auto" w:fill="auto"/>
          </w:tcPr>
          <w:p w:rsidR="009B6CA3" w:rsidRDefault="009B6CA3" w:rsidP="009B6CA3">
            <w:pPr>
              <w:jc w:val="center"/>
            </w:pPr>
            <w:r w:rsidRPr="007606E6">
              <w:rPr>
                <w:rFonts w:ascii="宋体" w:hAnsi="宋体" w:cs="宋体" w:hint="eastAsia"/>
                <w:color w:val="000000"/>
              </w:rPr>
              <w:t>经济管理学院</w:t>
            </w:r>
          </w:p>
        </w:tc>
      </w:tr>
      <w:tr w:rsidR="009B6CA3" w:rsidTr="009B6CA3">
        <w:trPr>
          <w:trHeight w:val="72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7</w:t>
            </w:r>
          </w:p>
        </w:tc>
        <w:tc>
          <w:tcPr>
            <w:tcW w:w="988" w:type="pct"/>
            <w:vMerge/>
            <w:shd w:val="clear" w:color="auto" w:fill="auto"/>
          </w:tcPr>
          <w:p w:rsidR="009B6CA3" w:rsidRPr="00A7092A" w:rsidRDefault="009B6CA3" w:rsidP="009B6CA3">
            <w:pPr>
              <w:rPr>
                <w:rFonts w:ascii="宋体" w:hAnsi="宋体" w:cs="宋体"/>
                <w:color w:val="000000"/>
              </w:rPr>
            </w:pP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面向乡村振兴的陕西土地流转：结构困境、模式比较与路径优化</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张蚌</w:t>
            </w:r>
            <w:proofErr w:type="gramStart"/>
            <w:r w:rsidRPr="00A7092A">
              <w:rPr>
                <w:rFonts w:ascii="宋体" w:hAnsi="宋体" w:cs="宋体" w:hint="eastAsia"/>
                <w:color w:val="000000"/>
              </w:rPr>
              <w:t>蚌</w:t>
            </w:r>
            <w:proofErr w:type="gramEnd"/>
          </w:p>
        </w:tc>
        <w:tc>
          <w:tcPr>
            <w:tcW w:w="629" w:type="pct"/>
            <w:shd w:val="clear" w:color="auto" w:fill="auto"/>
          </w:tcPr>
          <w:p w:rsidR="009B6CA3" w:rsidRDefault="009B6CA3" w:rsidP="009B6CA3">
            <w:pPr>
              <w:jc w:val="center"/>
            </w:pPr>
            <w:r w:rsidRPr="007606E6">
              <w:rPr>
                <w:rFonts w:ascii="宋体" w:hAnsi="宋体" w:cs="宋体" w:hint="eastAsia"/>
                <w:color w:val="000000"/>
              </w:rPr>
              <w:t>经济管理学院</w:t>
            </w:r>
          </w:p>
        </w:tc>
      </w:tr>
      <w:tr w:rsidR="009B6CA3" w:rsidRPr="00A7092A" w:rsidTr="009B6CA3">
        <w:trPr>
          <w:trHeight w:val="72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8</w:t>
            </w:r>
          </w:p>
        </w:tc>
        <w:tc>
          <w:tcPr>
            <w:tcW w:w="988" w:type="pct"/>
            <w:vMerge/>
            <w:shd w:val="clear" w:color="auto" w:fill="auto"/>
          </w:tcPr>
          <w:p w:rsidR="009B6CA3" w:rsidRPr="00A7092A" w:rsidRDefault="009B6CA3" w:rsidP="009B6CA3">
            <w:pPr>
              <w:rPr>
                <w:rFonts w:ascii="宋体" w:hAnsi="宋体" w:cs="宋体"/>
                <w:color w:val="000000"/>
              </w:rPr>
            </w:pP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陕西省农村居民金融素养及其对金融资产配置的影响机制及优化路径研究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胡</w:t>
            </w:r>
            <w:r w:rsidRPr="00E20108">
              <w:rPr>
                <w:rFonts w:ascii="宋体" w:hAnsi="宋体" w:cs="宋体" w:hint="eastAsia"/>
                <w:color w:val="000000"/>
              </w:rPr>
              <w:t xml:space="preserve">  </w:t>
            </w:r>
            <w:r w:rsidRPr="00A7092A">
              <w:rPr>
                <w:rFonts w:ascii="宋体" w:hAnsi="宋体" w:cs="宋体" w:hint="eastAsia"/>
                <w:color w:val="000000"/>
              </w:rPr>
              <w:t>振</w:t>
            </w:r>
          </w:p>
        </w:tc>
        <w:tc>
          <w:tcPr>
            <w:tcW w:w="629" w:type="pct"/>
            <w:shd w:val="clear" w:color="auto" w:fill="auto"/>
          </w:tcPr>
          <w:p w:rsidR="009B6CA3" w:rsidRPr="00A7092A" w:rsidRDefault="009B6CA3" w:rsidP="009B6CA3">
            <w:pPr>
              <w:jc w:val="center"/>
              <w:rPr>
                <w:rFonts w:eastAsia="Times New Roman"/>
                <w:sz w:val="20"/>
                <w:szCs w:val="20"/>
              </w:rPr>
            </w:pPr>
            <w:r w:rsidRPr="00D17070">
              <w:rPr>
                <w:rFonts w:ascii="宋体" w:hAnsi="宋体" w:cs="宋体" w:hint="eastAsia"/>
                <w:color w:val="000000"/>
              </w:rPr>
              <w:t>经济管理学院</w:t>
            </w:r>
          </w:p>
        </w:tc>
      </w:tr>
      <w:tr w:rsidR="009B6CA3" w:rsidRPr="00A7092A" w:rsidTr="009B6CA3">
        <w:trPr>
          <w:trHeight w:val="72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9</w:t>
            </w:r>
          </w:p>
        </w:tc>
        <w:tc>
          <w:tcPr>
            <w:tcW w:w="988" w:type="pct"/>
            <w:vMerge/>
            <w:shd w:val="clear" w:color="auto" w:fill="auto"/>
          </w:tcPr>
          <w:p w:rsidR="009B6CA3" w:rsidRPr="00A7092A" w:rsidRDefault="009B6CA3" w:rsidP="009B6CA3">
            <w:pPr>
              <w:rPr>
                <w:rFonts w:ascii="宋体" w:hAnsi="宋体" w:cs="宋体"/>
                <w:color w:val="000000"/>
              </w:rPr>
            </w:pP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环境意识与技能对秦巴山区农户非木质林产品生产</w:t>
            </w:r>
            <w:proofErr w:type="gramStart"/>
            <w:r w:rsidRPr="00A7092A">
              <w:rPr>
                <w:rFonts w:ascii="宋体" w:hAnsi="宋体" w:cs="宋体" w:hint="eastAsia"/>
                <w:color w:val="000000"/>
              </w:rPr>
              <w:t>亲环境</w:t>
            </w:r>
            <w:proofErr w:type="gramEnd"/>
            <w:r w:rsidRPr="00A7092A">
              <w:rPr>
                <w:rFonts w:ascii="宋体" w:hAnsi="宋体" w:cs="宋体" w:hint="eastAsia"/>
                <w:color w:val="000000"/>
              </w:rPr>
              <w:t>行为影响研究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薛彩霞</w:t>
            </w:r>
          </w:p>
        </w:tc>
        <w:tc>
          <w:tcPr>
            <w:tcW w:w="629" w:type="pct"/>
            <w:shd w:val="clear" w:color="auto" w:fill="auto"/>
          </w:tcPr>
          <w:p w:rsidR="009B6CA3" w:rsidRPr="00A7092A" w:rsidRDefault="009B6CA3" w:rsidP="009B6CA3">
            <w:pPr>
              <w:jc w:val="center"/>
              <w:rPr>
                <w:rFonts w:eastAsia="Times New Roman"/>
                <w:sz w:val="20"/>
                <w:szCs w:val="20"/>
              </w:rPr>
            </w:pPr>
            <w:r w:rsidRPr="00D17070">
              <w:rPr>
                <w:rFonts w:ascii="宋体" w:hAnsi="宋体" w:cs="宋体" w:hint="eastAsia"/>
                <w:color w:val="000000"/>
              </w:rPr>
              <w:t>经济管理学院</w:t>
            </w:r>
          </w:p>
        </w:tc>
      </w:tr>
      <w:tr w:rsidR="009B6CA3" w:rsidRPr="00D17070" w:rsidTr="009B6CA3">
        <w:trPr>
          <w:trHeight w:val="63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w:t>
            </w:r>
            <w:r>
              <w:rPr>
                <w:rFonts w:ascii="宋体" w:hAnsi="宋体" w:cs="宋体"/>
                <w:color w:val="000000"/>
              </w:rPr>
              <w:t>0</w:t>
            </w:r>
          </w:p>
        </w:tc>
        <w:tc>
          <w:tcPr>
            <w:tcW w:w="988" w:type="pct"/>
            <w:vMerge w:val="restar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社会学•人口学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陕西乡村振兴进程中新型农业经营主体发展机制的社会学研究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proofErr w:type="gramStart"/>
            <w:r w:rsidRPr="00A7092A">
              <w:rPr>
                <w:rFonts w:ascii="宋体" w:hAnsi="宋体" w:cs="宋体" w:hint="eastAsia"/>
                <w:color w:val="000000"/>
              </w:rPr>
              <w:t>张建雷</w:t>
            </w:r>
            <w:proofErr w:type="gramEnd"/>
          </w:p>
        </w:tc>
        <w:tc>
          <w:tcPr>
            <w:tcW w:w="629" w:type="pct"/>
            <w:shd w:val="clear" w:color="auto" w:fill="auto"/>
          </w:tcPr>
          <w:p w:rsidR="009B6CA3" w:rsidRPr="00D17070" w:rsidRDefault="009B6CA3" w:rsidP="009B6CA3">
            <w:pPr>
              <w:jc w:val="center"/>
              <w:rPr>
                <w:rFonts w:ascii="宋体" w:hAnsi="宋体" w:cs="宋体"/>
                <w:color w:val="000000"/>
              </w:rPr>
            </w:pPr>
            <w:r w:rsidRPr="00D17070">
              <w:rPr>
                <w:rFonts w:ascii="宋体" w:hAnsi="宋体" w:cs="宋体" w:hint="eastAsia"/>
                <w:color w:val="000000"/>
              </w:rPr>
              <w:t>人文社会发展学院</w:t>
            </w:r>
          </w:p>
        </w:tc>
      </w:tr>
      <w:tr w:rsidR="009B6CA3" w:rsidRPr="00A7092A" w:rsidTr="009B6CA3">
        <w:trPr>
          <w:trHeight w:val="63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11</w:t>
            </w:r>
          </w:p>
        </w:tc>
        <w:tc>
          <w:tcPr>
            <w:tcW w:w="988" w:type="pct"/>
            <w:vMerge/>
            <w:shd w:val="clear" w:color="auto" w:fill="auto"/>
            <w:vAlign w:val="center"/>
          </w:tcPr>
          <w:p w:rsidR="009B6CA3" w:rsidRPr="00A7092A" w:rsidRDefault="009B6CA3" w:rsidP="009B6CA3">
            <w:pPr>
              <w:jc w:val="center"/>
              <w:rPr>
                <w:rFonts w:ascii="宋体" w:hAnsi="宋体" w:cs="宋体"/>
                <w:color w:val="000000"/>
              </w:rPr>
            </w:pP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乡村振兴背景下新乡贤参与农村社区多元治理的机制研究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曾红萍</w:t>
            </w:r>
          </w:p>
        </w:tc>
        <w:tc>
          <w:tcPr>
            <w:tcW w:w="629" w:type="pct"/>
            <w:shd w:val="clear" w:color="auto" w:fill="auto"/>
          </w:tcPr>
          <w:p w:rsidR="009B6CA3" w:rsidRPr="00A7092A" w:rsidRDefault="009B6CA3" w:rsidP="009B6CA3">
            <w:pPr>
              <w:rPr>
                <w:rFonts w:eastAsia="Times New Roman"/>
                <w:sz w:val="20"/>
                <w:szCs w:val="20"/>
              </w:rPr>
            </w:pPr>
            <w:r w:rsidRPr="00D17070">
              <w:rPr>
                <w:rFonts w:ascii="宋体" w:hAnsi="宋体" w:cs="宋体" w:hint="eastAsia"/>
                <w:color w:val="000000"/>
              </w:rPr>
              <w:t>人文社会发展学院</w:t>
            </w:r>
          </w:p>
        </w:tc>
      </w:tr>
      <w:tr w:rsidR="009B6CA3" w:rsidRPr="00A7092A" w:rsidTr="009B6CA3">
        <w:trPr>
          <w:trHeight w:val="49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12</w:t>
            </w:r>
          </w:p>
        </w:tc>
        <w:tc>
          <w:tcPr>
            <w:tcW w:w="988" w:type="pct"/>
            <w:vMerge/>
            <w:shd w:val="clear" w:color="auto" w:fill="auto"/>
            <w:vAlign w:val="center"/>
          </w:tcPr>
          <w:p w:rsidR="009B6CA3" w:rsidRPr="00A7092A" w:rsidRDefault="009B6CA3" w:rsidP="009B6CA3">
            <w:pPr>
              <w:jc w:val="center"/>
              <w:rPr>
                <w:rFonts w:ascii="宋体" w:hAnsi="宋体" w:cs="宋体"/>
                <w:color w:val="000000"/>
              </w:rPr>
            </w:pP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村民自治的困境与对策研究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董</w:t>
            </w:r>
            <w:r w:rsidRPr="00E20108">
              <w:rPr>
                <w:rFonts w:ascii="宋体" w:hAnsi="宋体" w:cs="宋体" w:hint="eastAsia"/>
                <w:color w:val="000000"/>
              </w:rPr>
              <w:t xml:space="preserve">  </w:t>
            </w:r>
            <w:r w:rsidRPr="00A7092A">
              <w:rPr>
                <w:rFonts w:ascii="宋体" w:hAnsi="宋体" w:cs="宋体" w:hint="eastAsia"/>
                <w:color w:val="000000"/>
              </w:rPr>
              <w:t>红</w:t>
            </w:r>
          </w:p>
        </w:tc>
        <w:tc>
          <w:tcPr>
            <w:tcW w:w="629" w:type="pct"/>
            <w:shd w:val="clear" w:color="auto" w:fill="auto"/>
          </w:tcPr>
          <w:p w:rsidR="009B6CA3" w:rsidRPr="00A7092A" w:rsidRDefault="009B6CA3" w:rsidP="009B6CA3">
            <w:pPr>
              <w:rPr>
                <w:rFonts w:eastAsia="Times New Roman"/>
                <w:sz w:val="20"/>
                <w:szCs w:val="20"/>
              </w:rPr>
            </w:pPr>
            <w:r w:rsidRPr="00D17070">
              <w:rPr>
                <w:rFonts w:ascii="宋体" w:hAnsi="宋体" w:cs="宋体" w:hint="eastAsia"/>
                <w:color w:val="000000"/>
              </w:rPr>
              <w:t>人文社会发展学院</w:t>
            </w:r>
          </w:p>
        </w:tc>
      </w:tr>
      <w:tr w:rsidR="009B6CA3" w:rsidRPr="00D17070" w:rsidTr="009B6CA3">
        <w:trPr>
          <w:trHeight w:val="49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13</w:t>
            </w:r>
          </w:p>
        </w:tc>
        <w:tc>
          <w:tcPr>
            <w:tcW w:w="988"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历史·考古学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陕西沿黄遗产廊道构建研究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proofErr w:type="gramStart"/>
            <w:r w:rsidRPr="00A7092A">
              <w:rPr>
                <w:rFonts w:ascii="宋体" w:hAnsi="宋体" w:cs="宋体" w:hint="eastAsia"/>
                <w:color w:val="000000"/>
              </w:rPr>
              <w:t>史承勇</w:t>
            </w:r>
            <w:proofErr w:type="gramEnd"/>
          </w:p>
        </w:tc>
        <w:tc>
          <w:tcPr>
            <w:tcW w:w="629" w:type="pct"/>
            <w:shd w:val="clear" w:color="auto" w:fill="auto"/>
          </w:tcPr>
          <w:p w:rsidR="009B6CA3" w:rsidRPr="00D17070" w:rsidRDefault="009B6CA3" w:rsidP="009B6CA3">
            <w:pPr>
              <w:rPr>
                <w:rFonts w:ascii="宋体" w:hAnsi="宋体" w:cs="宋体"/>
                <w:color w:val="000000"/>
              </w:rPr>
            </w:pPr>
            <w:r w:rsidRPr="00D17070">
              <w:rPr>
                <w:rFonts w:ascii="宋体" w:hAnsi="宋体" w:cs="宋体" w:hint="eastAsia"/>
                <w:color w:val="000000"/>
              </w:rPr>
              <w:t>风景园林艺术学院</w:t>
            </w:r>
          </w:p>
        </w:tc>
      </w:tr>
      <w:tr w:rsidR="009B6CA3" w:rsidRPr="00D17070" w:rsidTr="009B6CA3">
        <w:trPr>
          <w:trHeight w:val="49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14</w:t>
            </w:r>
          </w:p>
        </w:tc>
        <w:tc>
          <w:tcPr>
            <w:tcW w:w="988"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语言学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话语分析</w:t>
            </w:r>
            <w:proofErr w:type="gramStart"/>
            <w:r w:rsidRPr="00A7092A">
              <w:rPr>
                <w:rFonts w:ascii="宋体" w:hAnsi="宋体" w:cs="宋体" w:hint="eastAsia"/>
                <w:color w:val="000000"/>
              </w:rPr>
              <w:t>视角下习近</w:t>
            </w:r>
            <w:proofErr w:type="gramEnd"/>
            <w:r w:rsidRPr="00A7092A">
              <w:rPr>
                <w:rFonts w:ascii="宋体" w:hAnsi="宋体" w:cs="宋体" w:hint="eastAsia"/>
                <w:color w:val="000000"/>
              </w:rPr>
              <w:t>平讲话英译本语言风格研究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杨晓峰</w:t>
            </w:r>
          </w:p>
        </w:tc>
        <w:tc>
          <w:tcPr>
            <w:tcW w:w="629" w:type="pct"/>
            <w:shd w:val="clear" w:color="auto" w:fill="auto"/>
            <w:vAlign w:val="center"/>
          </w:tcPr>
          <w:p w:rsidR="009B6CA3" w:rsidRPr="00D17070" w:rsidRDefault="009B6CA3" w:rsidP="009B6CA3">
            <w:pPr>
              <w:jc w:val="center"/>
              <w:rPr>
                <w:rFonts w:ascii="宋体" w:hAnsi="宋体" w:cs="宋体"/>
                <w:color w:val="000000"/>
              </w:rPr>
            </w:pPr>
            <w:r w:rsidRPr="00D17070">
              <w:rPr>
                <w:rFonts w:ascii="宋体" w:hAnsi="宋体" w:cs="宋体" w:hint="eastAsia"/>
                <w:color w:val="000000"/>
              </w:rPr>
              <w:t>外语系</w:t>
            </w:r>
          </w:p>
        </w:tc>
      </w:tr>
      <w:tr w:rsidR="009B6CA3" w:rsidRPr="00D17070" w:rsidTr="009B6CA3">
        <w:trPr>
          <w:trHeight w:val="750"/>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15</w:t>
            </w:r>
          </w:p>
        </w:tc>
        <w:tc>
          <w:tcPr>
            <w:tcW w:w="988"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新闻学与传播学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文化</w:t>
            </w:r>
            <w:proofErr w:type="gramStart"/>
            <w:r w:rsidRPr="00A7092A">
              <w:rPr>
                <w:rFonts w:ascii="宋体" w:hAnsi="宋体" w:cs="宋体" w:hint="eastAsia"/>
                <w:color w:val="000000"/>
              </w:rPr>
              <w:t>软实力</w:t>
            </w:r>
            <w:proofErr w:type="gramEnd"/>
            <w:r w:rsidRPr="00A7092A">
              <w:rPr>
                <w:rFonts w:ascii="宋体" w:hAnsi="宋体" w:cs="宋体" w:hint="eastAsia"/>
                <w:color w:val="000000"/>
              </w:rPr>
              <w:t>视域下陕西新形象建构与传播研</w:t>
            </w:r>
            <w:bookmarkStart w:id="0" w:name="_GoBack"/>
            <w:bookmarkEnd w:id="0"/>
            <w:r w:rsidRPr="00A7092A">
              <w:rPr>
                <w:rFonts w:ascii="宋体" w:hAnsi="宋体" w:cs="宋体" w:hint="eastAsia"/>
                <w:color w:val="000000"/>
              </w:rPr>
              <w:t>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王晓媛</w:t>
            </w:r>
          </w:p>
        </w:tc>
        <w:tc>
          <w:tcPr>
            <w:tcW w:w="629" w:type="pct"/>
            <w:shd w:val="clear" w:color="auto" w:fill="auto"/>
            <w:vAlign w:val="center"/>
          </w:tcPr>
          <w:p w:rsidR="009B6CA3" w:rsidRPr="00D17070" w:rsidRDefault="009B6CA3" w:rsidP="009B6CA3">
            <w:pPr>
              <w:jc w:val="center"/>
              <w:rPr>
                <w:rFonts w:ascii="宋体" w:hAnsi="宋体" w:cs="宋体"/>
                <w:color w:val="000000"/>
              </w:rPr>
            </w:pPr>
            <w:r w:rsidRPr="00D17070">
              <w:rPr>
                <w:rFonts w:ascii="宋体" w:hAnsi="宋体" w:cs="宋体" w:hint="eastAsia"/>
                <w:color w:val="000000"/>
              </w:rPr>
              <w:t>外语系</w:t>
            </w:r>
          </w:p>
        </w:tc>
      </w:tr>
      <w:tr w:rsidR="009B6CA3" w:rsidRPr="00D17070" w:rsidTr="009B6CA3">
        <w:trPr>
          <w:trHeight w:val="555"/>
        </w:trPr>
        <w:tc>
          <w:tcPr>
            <w:tcW w:w="418" w:type="pct"/>
            <w:vAlign w:val="center"/>
          </w:tcPr>
          <w:p w:rsidR="009B6CA3" w:rsidRPr="00A7092A" w:rsidRDefault="009B6CA3" w:rsidP="009B6CA3">
            <w:pPr>
              <w:jc w:val="center"/>
              <w:rPr>
                <w:rFonts w:ascii="宋体" w:hAnsi="宋体" w:cs="宋体"/>
                <w:color w:val="000000"/>
              </w:rPr>
            </w:pPr>
            <w:r>
              <w:rPr>
                <w:rFonts w:ascii="宋体" w:hAnsi="宋体" w:cs="宋体" w:hint="eastAsia"/>
                <w:color w:val="000000"/>
              </w:rPr>
              <w:t>16</w:t>
            </w:r>
          </w:p>
        </w:tc>
        <w:tc>
          <w:tcPr>
            <w:tcW w:w="988"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教育学</w:t>
            </w:r>
          </w:p>
        </w:tc>
        <w:tc>
          <w:tcPr>
            <w:tcW w:w="2372"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“乡村振兴”战略下陕西新型职业农民的教育需求研究</w:t>
            </w:r>
          </w:p>
        </w:tc>
        <w:tc>
          <w:tcPr>
            <w:tcW w:w="593" w:type="pct"/>
            <w:shd w:val="clear" w:color="auto" w:fill="auto"/>
            <w:vAlign w:val="center"/>
          </w:tcPr>
          <w:p w:rsidR="009B6CA3" w:rsidRPr="00A7092A" w:rsidRDefault="009B6CA3" w:rsidP="009B6CA3">
            <w:pPr>
              <w:jc w:val="center"/>
              <w:rPr>
                <w:rFonts w:ascii="宋体" w:hAnsi="宋体" w:cs="宋体"/>
                <w:color w:val="000000"/>
              </w:rPr>
            </w:pPr>
            <w:r w:rsidRPr="00A7092A">
              <w:rPr>
                <w:rFonts w:ascii="宋体" w:hAnsi="宋体" w:cs="宋体" w:hint="eastAsia"/>
                <w:color w:val="000000"/>
              </w:rPr>
              <w:t>杨</w:t>
            </w:r>
            <w:r w:rsidRPr="00E20108">
              <w:rPr>
                <w:rFonts w:ascii="宋体" w:hAnsi="宋体" w:cs="宋体" w:hint="eastAsia"/>
                <w:color w:val="000000"/>
              </w:rPr>
              <w:t xml:space="preserve">  </w:t>
            </w:r>
            <w:r w:rsidRPr="00A7092A">
              <w:rPr>
                <w:rFonts w:ascii="宋体" w:hAnsi="宋体" w:cs="宋体" w:hint="eastAsia"/>
                <w:color w:val="000000"/>
              </w:rPr>
              <w:t>梅</w:t>
            </w:r>
          </w:p>
        </w:tc>
        <w:tc>
          <w:tcPr>
            <w:tcW w:w="629" w:type="pct"/>
            <w:shd w:val="clear" w:color="auto" w:fill="auto"/>
            <w:vAlign w:val="center"/>
          </w:tcPr>
          <w:p w:rsidR="009B6CA3" w:rsidRPr="00D17070" w:rsidRDefault="009B6CA3" w:rsidP="009B6CA3">
            <w:pPr>
              <w:jc w:val="center"/>
              <w:rPr>
                <w:rFonts w:ascii="宋体" w:hAnsi="宋体" w:cs="宋体"/>
                <w:color w:val="000000"/>
              </w:rPr>
            </w:pPr>
            <w:r w:rsidRPr="00D17070">
              <w:rPr>
                <w:rFonts w:ascii="宋体" w:hAnsi="宋体" w:cs="宋体" w:hint="eastAsia"/>
                <w:color w:val="000000"/>
              </w:rPr>
              <w:t>外语系</w:t>
            </w:r>
          </w:p>
        </w:tc>
      </w:tr>
    </w:tbl>
    <w:p w:rsidR="00C138DB" w:rsidRPr="009B6CA3" w:rsidRDefault="00C138DB"/>
    <w:sectPr w:rsidR="00C138DB" w:rsidRPr="009B6C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F6" w:rsidRDefault="001470F6" w:rsidP="009B6CA3">
      <w:r>
        <w:separator/>
      </w:r>
    </w:p>
  </w:endnote>
  <w:endnote w:type="continuationSeparator" w:id="0">
    <w:p w:rsidR="001470F6" w:rsidRDefault="001470F6" w:rsidP="009B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F6" w:rsidRDefault="001470F6" w:rsidP="009B6CA3">
      <w:r>
        <w:separator/>
      </w:r>
    </w:p>
  </w:footnote>
  <w:footnote w:type="continuationSeparator" w:id="0">
    <w:p w:rsidR="001470F6" w:rsidRDefault="001470F6" w:rsidP="009B6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20"/>
    <w:rsid w:val="001470F6"/>
    <w:rsid w:val="006B7820"/>
    <w:rsid w:val="009B6CA3"/>
    <w:rsid w:val="00C1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CA3"/>
    <w:rPr>
      <w:sz w:val="18"/>
      <w:szCs w:val="18"/>
    </w:rPr>
  </w:style>
  <w:style w:type="paragraph" w:styleId="a4">
    <w:name w:val="footer"/>
    <w:basedOn w:val="a"/>
    <w:link w:val="Char0"/>
    <w:uiPriority w:val="99"/>
    <w:unhideWhenUsed/>
    <w:rsid w:val="009B6CA3"/>
    <w:pPr>
      <w:tabs>
        <w:tab w:val="center" w:pos="4153"/>
        <w:tab w:val="right" w:pos="8306"/>
      </w:tabs>
      <w:snapToGrid w:val="0"/>
      <w:jc w:val="left"/>
    </w:pPr>
    <w:rPr>
      <w:sz w:val="18"/>
      <w:szCs w:val="18"/>
    </w:rPr>
  </w:style>
  <w:style w:type="character" w:customStyle="1" w:styleId="Char0">
    <w:name w:val="页脚 Char"/>
    <w:basedOn w:val="a0"/>
    <w:link w:val="a4"/>
    <w:uiPriority w:val="99"/>
    <w:rsid w:val="009B6CA3"/>
    <w:rPr>
      <w:sz w:val="18"/>
      <w:szCs w:val="18"/>
    </w:rPr>
  </w:style>
  <w:style w:type="paragraph" w:styleId="a5">
    <w:name w:val="Normal (Web)"/>
    <w:basedOn w:val="a"/>
    <w:unhideWhenUsed/>
    <w:qFormat/>
    <w:rsid w:val="009B6CA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CA3"/>
    <w:rPr>
      <w:sz w:val="18"/>
      <w:szCs w:val="18"/>
    </w:rPr>
  </w:style>
  <w:style w:type="paragraph" w:styleId="a4">
    <w:name w:val="footer"/>
    <w:basedOn w:val="a"/>
    <w:link w:val="Char0"/>
    <w:uiPriority w:val="99"/>
    <w:unhideWhenUsed/>
    <w:rsid w:val="009B6CA3"/>
    <w:pPr>
      <w:tabs>
        <w:tab w:val="center" w:pos="4153"/>
        <w:tab w:val="right" w:pos="8306"/>
      </w:tabs>
      <w:snapToGrid w:val="0"/>
      <w:jc w:val="left"/>
    </w:pPr>
    <w:rPr>
      <w:sz w:val="18"/>
      <w:szCs w:val="18"/>
    </w:rPr>
  </w:style>
  <w:style w:type="character" w:customStyle="1" w:styleId="Char0">
    <w:name w:val="页脚 Char"/>
    <w:basedOn w:val="a0"/>
    <w:link w:val="a4"/>
    <w:uiPriority w:val="99"/>
    <w:rsid w:val="009B6CA3"/>
    <w:rPr>
      <w:sz w:val="18"/>
      <w:szCs w:val="18"/>
    </w:rPr>
  </w:style>
  <w:style w:type="paragraph" w:styleId="a5">
    <w:name w:val="Normal (Web)"/>
    <w:basedOn w:val="a"/>
    <w:unhideWhenUsed/>
    <w:qFormat/>
    <w:rsid w:val="009B6C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china</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2018-10-09T03:13:00Z</dcterms:created>
  <dcterms:modified xsi:type="dcterms:W3CDTF">2018-10-09T03:14:00Z</dcterms:modified>
</cp:coreProperties>
</file>